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0"/>
          <w:szCs w:val="40"/>
        </w:rPr>
      </w:pPr>
      <w:r>
        <w:rPr>
          <w:rFonts w:hint="eastAsia" w:ascii="方正小标宋简体" w:eastAsia="方正小标宋简体"/>
          <w:sz w:val="36"/>
          <w:szCs w:val="36"/>
        </w:rPr>
        <w:t>娄底市市级储备菜籽油购销双向竞价交易细则</w:t>
      </w:r>
    </w:p>
    <w:p>
      <w:pPr>
        <w:jc w:val="center"/>
        <w:rPr>
          <w:rFonts w:ascii="黑体" w:hAnsi="黑体" w:eastAsia="黑体"/>
          <w:b/>
          <w:sz w:val="30"/>
          <w:szCs w:val="30"/>
        </w:rPr>
      </w:pPr>
    </w:p>
    <w:p>
      <w:pPr>
        <w:jc w:val="center"/>
        <w:rPr>
          <w:rFonts w:ascii="黑体" w:hAnsi="黑体" w:eastAsia="黑体"/>
          <w:b/>
          <w:sz w:val="30"/>
          <w:szCs w:val="30"/>
        </w:rPr>
      </w:pPr>
      <w:r>
        <w:rPr>
          <w:rFonts w:hint="eastAsia" w:ascii="黑体" w:hAnsi="黑体" w:eastAsia="黑体"/>
          <w:b/>
          <w:sz w:val="30"/>
          <w:szCs w:val="30"/>
        </w:rPr>
        <w:t>第一章 总 则</w:t>
      </w:r>
    </w:p>
    <w:p>
      <w:pPr>
        <w:ind w:firstLine="562" w:firstLineChars="200"/>
        <w:rPr>
          <w:rFonts w:ascii="仿宋_GB2312" w:eastAsia="仿宋_GB2312"/>
          <w:color w:val="000000"/>
          <w:sz w:val="28"/>
          <w:szCs w:val="28"/>
        </w:rPr>
      </w:pPr>
      <w:r>
        <w:rPr>
          <w:rFonts w:hint="eastAsia" w:ascii="仿宋_GB2312" w:eastAsia="仿宋_GB2312"/>
          <w:b/>
          <w:color w:val="000000"/>
          <w:sz w:val="28"/>
          <w:szCs w:val="28"/>
        </w:rPr>
        <w:t>第一条</w:t>
      </w:r>
      <w:r>
        <w:rPr>
          <w:rFonts w:hint="eastAsia" w:ascii="仿宋_GB2312" w:eastAsia="仿宋_GB2312"/>
          <w:color w:val="000000"/>
          <w:sz w:val="28"/>
          <w:szCs w:val="28"/>
        </w:rPr>
        <w:t xml:space="preserve"> 受娄底市国家粮油储备有限责任公司（以下简称委托方）</w:t>
      </w:r>
      <w:r>
        <w:rPr>
          <w:rFonts w:ascii="仿宋_GB2312" w:eastAsia="仿宋_GB2312"/>
          <w:color w:val="000000"/>
          <w:sz w:val="28"/>
          <w:szCs w:val="28"/>
        </w:rPr>
        <w:t>委托</w:t>
      </w:r>
      <w:r>
        <w:rPr>
          <w:rFonts w:hint="eastAsia" w:ascii="仿宋_GB2312" w:eastAsia="仿宋_GB2312"/>
          <w:color w:val="000000"/>
          <w:sz w:val="28"/>
          <w:szCs w:val="28"/>
        </w:rPr>
        <w:t>，湖南粮食</w:t>
      </w:r>
      <w:r>
        <w:rPr>
          <w:rFonts w:ascii="仿宋_GB2312" w:eastAsia="仿宋_GB2312"/>
          <w:color w:val="000000"/>
          <w:sz w:val="28"/>
          <w:szCs w:val="28"/>
        </w:rPr>
        <w:t>中心批发</w:t>
      </w:r>
      <w:r>
        <w:rPr>
          <w:rFonts w:hint="eastAsia" w:ascii="仿宋_GB2312" w:eastAsia="仿宋_GB2312"/>
          <w:color w:val="000000"/>
          <w:sz w:val="28"/>
          <w:szCs w:val="28"/>
        </w:rPr>
        <w:t>市场（以下简称“湖南市场”）承担本次娄底市市级储备菜籽油购销双向竞价交易工作。为保证市级菜籽油购销双向竞价交易活动顺利进行，制定本细则。</w:t>
      </w:r>
    </w:p>
    <w:p>
      <w:pPr>
        <w:widowControl/>
        <w:spacing w:before="75" w:after="75" w:line="560" w:lineRule="exact"/>
        <w:ind w:firstLine="562" w:firstLineChars="200"/>
        <w:jc w:val="left"/>
        <w:rPr>
          <w:rFonts w:ascii="仿宋_GB2312" w:eastAsia="仿宋_GB2312"/>
          <w:color w:val="000000"/>
          <w:sz w:val="28"/>
          <w:szCs w:val="28"/>
        </w:rPr>
      </w:pPr>
      <w:r>
        <w:rPr>
          <w:rFonts w:hint="eastAsia" w:ascii="仿宋_GB2312" w:eastAsia="仿宋_GB2312"/>
          <w:b/>
          <w:color w:val="000000"/>
          <w:sz w:val="28"/>
          <w:szCs w:val="28"/>
        </w:rPr>
        <w:t>第二条</w:t>
      </w:r>
      <w:r>
        <w:rPr>
          <w:rFonts w:hint="eastAsia" w:ascii="仿宋_GB2312" w:eastAsia="仿宋_GB2312"/>
          <w:color w:val="000000"/>
          <w:sz w:val="28"/>
          <w:szCs w:val="28"/>
        </w:rPr>
        <w:t>委托方负责娄底市市级储备菜籽油（以下简称市储油）出入库、商务处理等工作，并承担相应的责任。参加交易的单位（以下简称“交易客户”）必须</w:t>
      </w:r>
      <w:r>
        <w:rPr>
          <w:rFonts w:hint="eastAsia" w:ascii="仿宋_GB2312" w:eastAsia="仿宋_GB2312"/>
          <w:sz w:val="30"/>
        </w:rPr>
        <w:t>是</w:t>
      </w:r>
      <w:r>
        <w:rPr>
          <w:rFonts w:hint="eastAsia" w:ascii="仿宋_GB2312" w:hAnsi="宋体" w:eastAsia="仿宋_GB2312"/>
          <w:spacing w:val="6"/>
          <w:sz w:val="30"/>
          <w:szCs w:val="30"/>
          <w:lang w:val="zh-CN"/>
        </w:rPr>
        <w:t>国内具有粮</w:t>
      </w:r>
      <w:r>
        <w:rPr>
          <w:rFonts w:hint="eastAsia" w:ascii="仿宋_GB2312" w:hAnsi="宋体" w:eastAsia="仿宋_GB2312"/>
          <w:spacing w:val="6"/>
          <w:sz w:val="30"/>
          <w:szCs w:val="30"/>
        </w:rPr>
        <w:t>油</w:t>
      </w:r>
      <w:r>
        <w:rPr>
          <w:rFonts w:hint="eastAsia" w:ascii="仿宋_GB2312" w:hAnsi="宋体" w:eastAsia="仿宋_GB2312"/>
          <w:spacing w:val="6"/>
          <w:sz w:val="30"/>
          <w:szCs w:val="30"/>
          <w:lang w:val="zh-CN"/>
        </w:rPr>
        <w:t>经营资格</w:t>
      </w:r>
      <w:r>
        <w:rPr>
          <w:rFonts w:hint="eastAsia" w:ascii="仿宋_GB2312" w:hAnsi="宋体" w:eastAsia="仿宋_GB2312"/>
          <w:spacing w:val="6"/>
          <w:sz w:val="30"/>
          <w:szCs w:val="30"/>
        </w:rPr>
        <w:t>并在湖南市场注册</w:t>
      </w:r>
      <w:r>
        <w:rPr>
          <w:rFonts w:hint="eastAsia" w:ascii="仿宋_GB2312" w:eastAsia="仿宋_GB2312"/>
          <w:sz w:val="30"/>
        </w:rPr>
        <w:t>的粮油</w:t>
      </w:r>
      <w:r>
        <w:rPr>
          <w:rFonts w:hint="eastAsia" w:ascii="仿宋_GB2312" w:eastAsia="仿宋_GB2312"/>
          <w:color w:val="000000"/>
          <w:sz w:val="28"/>
          <w:szCs w:val="28"/>
        </w:rPr>
        <w:t>贸易企业、加工生产</w:t>
      </w:r>
      <w:r>
        <w:rPr>
          <w:rFonts w:hint="eastAsia" w:ascii="仿宋_GB2312" w:eastAsia="仿宋_GB2312"/>
          <w:sz w:val="30"/>
        </w:rPr>
        <w:t>企业。</w:t>
      </w:r>
      <w:r>
        <w:rPr>
          <w:rFonts w:hint="eastAsia" w:ascii="仿宋_GB2312" w:eastAsia="仿宋_GB2312"/>
          <w:color w:val="000000"/>
          <w:sz w:val="28"/>
          <w:szCs w:val="28"/>
        </w:rPr>
        <w:t>且以前在政策性食用油购销和交割过程中没有发生质量、计量等违规行为。</w:t>
      </w:r>
    </w:p>
    <w:p>
      <w:pPr>
        <w:ind w:firstLine="562" w:firstLineChars="200"/>
        <w:rPr>
          <w:rFonts w:ascii="仿宋_GB2312" w:eastAsia="仿宋_GB2312"/>
          <w:color w:val="000000"/>
          <w:sz w:val="28"/>
          <w:szCs w:val="28"/>
        </w:rPr>
      </w:pPr>
      <w:r>
        <w:rPr>
          <w:rFonts w:hint="eastAsia" w:ascii="仿宋_GB2312" w:eastAsia="仿宋_GB2312"/>
          <w:b/>
          <w:color w:val="000000"/>
          <w:sz w:val="28"/>
          <w:szCs w:val="28"/>
        </w:rPr>
        <w:t>第三条</w:t>
      </w:r>
      <w:r>
        <w:rPr>
          <w:rFonts w:hint="eastAsia" w:ascii="仿宋_GB2312" w:eastAsia="仿宋_GB2312"/>
          <w:color w:val="000000"/>
          <w:sz w:val="28"/>
          <w:szCs w:val="28"/>
        </w:rPr>
        <w:t xml:space="preserve"> 湖南市场按照“公开、公平、公正”的原则组织娄底市市储油购销双向竞价交易活动，参加交易的各方必须遵守本细则。</w:t>
      </w:r>
    </w:p>
    <w:p>
      <w:pPr>
        <w:ind w:firstLine="562" w:firstLineChars="200"/>
        <w:rPr>
          <w:rFonts w:ascii="仿宋_GB2312" w:eastAsia="仿宋_GB2312"/>
          <w:color w:val="000000"/>
          <w:sz w:val="28"/>
          <w:szCs w:val="28"/>
        </w:rPr>
      </w:pPr>
      <w:r>
        <w:rPr>
          <w:rFonts w:hint="eastAsia" w:ascii="仿宋_GB2312" w:eastAsia="仿宋_GB2312"/>
          <w:b/>
          <w:bCs/>
          <w:color w:val="000000"/>
          <w:sz w:val="28"/>
          <w:szCs w:val="28"/>
        </w:rPr>
        <w:t>第四条</w:t>
      </w:r>
      <w:r>
        <w:rPr>
          <w:rFonts w:hint="eastAsia" w:ascii="仿宋_GB2312" w:eastAsia="仿宋_GB2312"/>
          <w:color w:val="000000"/>
          <w:sz w:val="28"/>
          <w:szCs w:val="28"/>
        </w:rPr>
        <w:t xml:space="preserve"> 本次交易采用现场电子竞价交易和网上竞价交易方式。现场交易地点设在湖南市场交易大厅（长沙市开福区芙蓉北路1119号一楼交易大厅）。</w:t>
      </w:r>
    </w:p>
    <w:p>
      <w:pPr>
        <w:jc w:val="center"/>
        <w:rPr>
          <w:rFonts w:ascii="黑体" w:hAnsi="黑体" w:eastAsia="黑体"/>
          <w:b/>
          <w:color w:val="000000"/>
          <w:sz w:val="30"/>
          <w:szCs w:val="30"/>
        </w:rPr>
      </w:pPr>
    </w:p>
    <w:p>
      <w:pPr>
        <w:jc w:val="center"/>
        <w:rPr>
          <w:rFonts w:ascii="黑体" w:hAnsi="黑体" w:eastAsia="黑体"/>
          <w:b/>
          <w:color w:val="000000"/>
          <w:sz w:val="30"/>
          <w:szCs w:val="30"/>
        </w:rPr>
      </w:pPr>
      <w:r>
        <w:rPr>
          <w:rFonts w:hint="eastAsia" w:ascii="黑体" w:hAnsi="黑体" w:eastAsia="黑体"/>
          <w:b/>
          <w:color w:val="000000"/>
          <w:sz w:val="30"/>
          <w:szCs w:val="30"/>
        </w:rPr>
        <w:t>第二章 交易准备</w:t>
      </w:r>
    </w:p>
    <w:p>
      <w:pPr>
        <w:ind w:firstLine="562" w:firstLineChars="200"/>
        <w:rPr>
          <w:rFonts w:ascii="仿宋_GB2312" w:eastAsia="仿宋_GB2312"/>
          <w:color w:val="000000"/>
          <w:sz w:val="28"/>
          <w:szCs w:val="28"/>
        </w:rPr>
      </w:pPr>
      <w:r>
        <w:rPr>
          <w:rFonts w:hint="eastAsia" w:ascii="仿宋_GB2312" w:eastAsia="仿宋_GB2312"/>
          <w:b/>
          <w:color w:val="000000"/>
          <w:sz w:val="28"/>
          <w:szCs w:val="28"/>
        </w:rPr>
        <w:t>第五条</w:t>
      </w:r>
      <w:r>
        <w:rPr>
          <w:rFonts w:hint="eastAsia" w:ascii="仿宋_GB2312" w:eastAsia="仿宋_GB2312"/>
          <w:color w:val="000000"/>
          <w:sz w:val="28"/>
          <w:szCs w:val="28"/>
        </w:rPr>
        <w:t>委托方须向湖南市场提供</w:t>
      </w:r>
      <w:r>
        <w:rPr>
          <w:rFonts w:hint="eastAsia" w:ascii="仿宋_GB2312" w:eastAsia="仿宋_GB2312"/>
          <w:sz w:val="28"/>
          <w:szCs w:val="28"/>
        </w:rPr>
        <w:t>市储油购销双向竞价交易</w:t>
      </w:r>
      <w:r>
        <w:rPr>
          <w:rFonts w:hint="eastAsia" w:ascii="仿宋_GB2312" w:eastAsia="仿宋_GB2312"/>
          <w:color w:val="000000"/>
          <w:sz w:val="28"/>
          <w:szCs w:val="28"/>
        </w:rPr>
        <w:t>《交易委托书》、《交易清单》等相关文件，并向湖南市场缴纳市储油双向竞价保证金1100元/吨（含交易保证金100元/吨和履约保证金1000元/吨，）；付款时应注明“娄底市市级储备菜籽油双向竞价保证金”并向湖南市场进行确认。</w:t>
      </w:r>
    </w:p>
    <w:p>
      <w:pPr>
        <w:ind w:firstLine="562" w:firstLineChars="200"/>
        <w:rPr>
          <w:rFonts w:ascii="仿宋_GB2312" w:eastAsia="仿宋_GB2312"/>
          <w:color w:val="000000"/>
          <w:sz w:val="28"/>
          <w:szCs w:val="28"/>
        </w:rPr>
      </w:pPr>
      <w:r>
        <w:rPr>
          <w:rFonts w:hint="eastAsia" w:ascii="仿宋_GB2312" w:eastAsia="仿宋_GB2312"/>
          <w:b/>
          <w:color w:val="000000"/>
          <w:sz w:val="28"/>
          <w:szCs w:val="28"/>
        </w:rPr>
        <w:t>第六条</w:t>
      </w:r>
      <w:r>
        <w:rPr>
          <w:rFonts w:hint="eastAsia" w:ascii="仿宋_GB2312" w:eastAsia="仿宋_GB2312"/>
          <w:color w:val="000000"/>
          <w:sz w:val="28"/>
          <w:szCs w:val="28"/>
        </w:rPr>
        <w:t xml:space="preserve"> 交易客户须交验《企业营业执照》复印件及副本、法定代表人签字并加盖单位公章的《交易授权书》、法人代表身份证复印件、交易代表身份证原件及复印件。所有复印件应加盖单位公章。</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交易客户交易前须向湖南市场缴纳市储油双向竞价保证金1100元/吨（含交易保证金100元/吨和履约保证金1000元/吨，</w:t>
      </w:r>
      <w:r>
        <w:rPr>
          <w:rFonts w:hint="eastAsia" w:ascii="仿宋_GB2312" w:eastAsia="仿宋_GB2312"/>
          <w:b/>
          <w:bCs/>
          <w:color w:val="000000"/>
          <w:sz w:val="28"/>
          <w:szCs w:val="28"/>
        </w:rPr>
        <w:t>注：不做货款抵扣</w:t>
      </w:r>
      <w:r>
        <w:rPr>
          <w:rFonts w:hint="eastAsia" w:ascii="仿宋_GB2312" w:eastAsia="仿宋_GB2312"/>
          <w:color w:val="000000"/>
          <w:sz w:val="28"/>
          <w:szCs w:val="28"/>
        </w:rPr>
        <w:t>）；付款时应注明“娄底市市级储备菜籽油双向竞价保证金”并向湖南市场进行确认。</w:t>
      </w:r>
    </w:p>
    <w:p>
      <w:pPr>
        <w:ind w:firstLine="600"/>
        <w:rPr>
          <w:rFonts w:ascii="仿宋_GB2312" w:eastAsia="仿宋_GB2312"/>
          <w:color w:val="000000"/>
          <w:sz w:val="28"/>
          <w:szCs w:val="28"/>
        </w:rPr>
      </w:pPr>
      <w:r>
        <w:rPr>
          <w:rFonts w:hint="eastAsia" w:ascii="仿宋_GB2312" w:eastAsia="仿宋_GB2312"/>
          <w:color w:val="000000"/>
          <w:sz w:val="28"/>
          <w:szCs w:val="28"/>
        </w:rPr>
        <w:t>湖南市场收取保证金及结算账户：</w:t>
      </w:r>
    </w:p>
    <w:p>
      <w:pPr>
        <w:ind w:firstLine="602"/>
        <w:rPr>
          <w:rFonts w:ascii="仿宋_GB2312" w:eastAsia="仿宋_GB2312"/>
          <w:color w:val="000000"/>
          <w:sz w:val="28"/>
          <w:szCs w:val="28"/>
        </w:rPr>
      </w:pPr>
      <w:r>
        <w:rPr>
          <w:rFonts w:hint="eastAsia" w:ascii="仿宋_GB2312" w:eastAsia="仿宋_GB2312"/>
          <w:color w:val="000000"/>
          <w:sz w:val="28"/>
          <w:szCs w:val="28"/>
        </w:rPr>
        <w:t>开户银行：中国农业发展银行长沙市开福区支行</w:t>
      </w:r>
    </w:p>
    <w:p>
      <w:pPr>
        <w:ind w:firstLine="602"/>
        <w:rPr>
          <w:rFonts w:ascii="仿宋_GB2312" w:eastAsia="仿宋_GB2312"/>
          <w:color w:val="000000"/>
          <w:sz w:val="28"/>
          <w:szCs w:val="28"/>
        </w:rPr>
      </w:pPr>
      <w:r>
        <w:rPr>
          <w:rFonts w:hint="eastAsia" w:ascii="仿宋_GB2312" w:eastAsia="仿宋_GB2312"/>
          <w:color w:val="000000"/>
          <w:sz w:val="28"/>
          <w:szCs w:val="28"/>
        </w:rPr>
        <w:t>户    名：湖南粮食中心批发市场</w:t>
      </w:r>
    </w:p>
    <w:p>
      <w:pPr>
        <w:ind w:firstLine="602"/>
        <w:rPr>
          <w:rFonts w:ascii="仿宋_GB2312" w:eastAsia="仿宋_GB2312"/>
          <w:color w:val="000000"/>
          <w:sz w:val="28"/>
          <w:szCs w:val="28"/>
        </w:rPr>
      </w:pPr>
      <w:r>
        <w:rPr>
          <w:rFonts w:hint="eastAsia" w:ascii="仿宋_GB2312" w:eastAsia="仿宋_GB2312"/>
          <w:color w:val="000000"/>
          <w:sz w:val="28"/>
          <w:szCs w:val="28"/>
        </w:rPr>
        <w:t>帐    号：20343010200100000033161</w:t>
      </w:r>
    </w:p>
    <w:p>
      <w:pPr>
        <w:ind w:firstLine="562" w:firstLineChars="200"/>
        <w:rPr>
          <w:rFonts w:ascii="仿宋_GB2312" w:eastAsia="仿宋_GB2312"/>
          <w:color w:val="000000"/>
          <w:sz w:val="28"/>
          <w:szCs w:val="28"/>
        </w:rPr>
      </w:pPr>
      <w:r>
        <w:rPr>
          <w:rFonts w:hint="eastAsia" w:ascii="仿宋_GB2312" w:eastAsia="仿宋_GB2312"/>
          <w:b/>
          <w:bCs/>
          <w:color w:val="000000"/>
          <w:sz w:val="28"/>
          <w:szCs w:val="28"/>
        </w:rPr>
        <w:t>第七条</w:t>
      </w:r>
      <w:r>
        <w:rPr>
          <w:rFonts w:hint="eastAsia" w:ascii="仿宋_GB2312" w:eastAsia="仿宋_GB2312"/>
          <w:color w:val="000000"/>
          <w:sz w:val="28"/>
          <w:szCs w:val="28"/>
        </w:rPr>
        <w:t xml:space="preserve"> 湖南市场在竞价交易会前三天在潇湘粮网</w:t>
      </w:r>
      <w:r>
        <w:fldChar w:fldCharType="begin"/>
      </w:r>
      <w:r>
        <w:instrText xml:space="preserve"> HYPERLINK "http://www.hunangrain.com.cn" </w:instrText>
      </w:r>
      <w:r>
        <w:fldChar w:fldCharType="separate"/>
      </w:r>
      <w:r>
        <w:rPr>
          <w:rFonts w:hint="eastAsia" w:ascii="仿宋_GB2312" w:eastAsia="仿宋_GB2312"/>
          <w:color w:val="000000"/>
          <w:sz w:val="28"/>
          <w:szCs w:val="28"/>
        </w:rPr>
        <w:t>www.hunangrain.com.cn</w:t>
      </w:r>
      <w:r>
        <w:rPr>
          <w:rFonts w:hint="eastAsia" w:ascii="仿宋_GB2312" w:eastAsia="仿宋_GB2312"/>
          <w:color w:val="000000"/>
          <w:sz w:val="28"/>
          <w:szCs w:val="28"/>
        </w:rPr>
        <w:fldChar w:fldCharType="end"/>
      </w:r>
      <w:r>
        <w:rPr>
          <w:rFonts w:hint="eastAsia" w:ascii="仿宋_GB2312" w:eastAsia="仿宋_GB2312"/>
          <w:color w:val="000000"/>
          <w:sz w:val="28"/>
          <w:szCs w:val="28"/>
        </w:rPr>
        <w:t xml:space="preserve">公告交易的相关信息，交易客户应及时了解。 </w:t>
      </w:r>
    </w:p>
    <w:p>
      <w:pPr>
        <w:jc w:val="center"/>
        <w:rPr>
          <w:rFonts w:ascii="黑体" w:hAnsi="黑体" w:eastAsia="黑体"/>
          <w:b/>
          <w:color w:val="000000"/>
          <w:sz w:val="30"/>
          <w:szCs w:val="30"/>
        </w:rPr>
      </w:pPr>
    </w:p>
    <w:p>
      <w:pPr>
        <w:jc w:val="center"/>
        <w:rPr>
          <w:rFonts w:ascii="黑体" w:hAnsi="黑体" w:eastAsia="黑体"/>
          <w:b/>
          <w:color w:val="000000"/>
          <w:sz w:val="30"/>
          <w:szCs w:val="30"/>
        </w:rPr>
      </w:pPr>
      <w:r>
        <w:rPr>
          <w:rFonts w:hint="eastAsia" w:ascii="黑体" w:hAnsi="黑体" w:eastAsia="黑体"/>
          <w:b/>
          <w:color w:val="000000"/>
          <w:sz w:val="30"/>
          <w:szCs w:val="30"/>
        </w:rPr>
        <w:t>第三章 交易时间、地点</w:t>
      </w:r>
    </w:p>
    <w:p>
      <w:pPr>
        <w:ind w:firstLine="600"/>
        <w:rPr>
          <w:rFonts w:ascii="仿宋_GB2312" w:eastAsia="仿宋_GB2312"/>
          <w:color w:val="000000"/>
          <w:sz w:val="28"/>
          <w:szCs w:val="28"/>
        </w:rPr>
      </w:pPr>
      <w:r>
        <w:rPr>
          <w:rFonts w:hint="eastAsia" w:ascii="仿宋_GB2312" w:eastAsia="仿宋_GB2312"/>
          <w:b/>
          <w:color w:val="000000"/>
          <w:sz w:val="28"/>
          <w:szCs w:val="28"/>
        </w:rPr>
        <w:t xml:space="preserve">第八条 </w:t>
      </w:r>
      <w:r>
        <w:rPr>
          <w:rFonts w:hint="eastAsia" w:ascii="仿宋_GB2312" w:eastAsia="仿宋_GB2312"/>
          <w:color w:val="000000"/>
          <w:sz w:val="28"/>
          <w:szCs w:val="28"/>
        </w:rPr>
        <w:t>交易时间以湖南市场的公告交易日为准。如有变更，湖南市场将提前公告。</w:t>
      </w:r>
    </w:p>
    <w:p>
      <w:pPr>
        <w:pStyle w:val="2"/>
        <w:widowControl/>
        <w:shd w:val="clear" w:color="auto" w:fill="FFFFFF"/>
        <w:spacing w:before="0" w:beforeAutospacing="0" w:after="24" w:afterAutospacing="0" w:line="312" w:lineRule="atLeast"/>
        <w:ind w:firstLine="562" w:firstLineChars="200"/>
        <w:rPr>
          <w:rFonts w:hint="default" w:ascii="Arial" w:hAnsi="Arial" w:cs="Arial"/>
          <w:b w:val="0"/>
          <w:bCs/>
          <w:color w:val="333333"/>
          <w:sz w:val="28"/>
          <w:szCs w:val="28"/>
        </w:rPr>
      </w:pPr>
      <w:r>
        <w:rPr>
          <w:rFonts w:ascii="仿宋_GB2312" w:eastAsia="仿宋_GB2312"/>
          <w:bCs/>
          <w:color w:val="000000"/>
          <w:sz w:val="28"/>
          <w:szCs w:val="28"/>
        </w:rPr>
        <w:t>第九条</w:t>
      </w:r>
      <w:r>
        <w:rPr>
          <w:rFonts w:ascii="仿宋_GB2312" w:eastAsia="仿宋_GB2312"/>
          <w:b w:val="0"/>
          <w:bCs/>
          <w:color w:val="000000"/>
          <w:sz w:val="28"/>
          <w:szCs w:val="28"/>
        </w:rPr>
        <w:t>电子交易地址：潇湘粮网</w:t>
      </w:r>
      <w:bookmarkStart w:id="0" w:name="dttl"/>
      <w:r>
        <w:rPr>
          <w:rFonts w:hint="default" w:ascii="Arial" w:hAnsi="Arial" w:cs="Arial"/>
          <w:b w:val="0"/>
          <w:bCs/>
          <w:color w:val="741274"/>
          <w:sz w:val="28"/>
          <w:szCs w:val="28"/>
          <w:u w:val="single"/>
          <w:shd w:val="clear" w:color="auto" w:fill="FFFFFF"/>
        </w:rPr>
        <w:fldChar w:fldCharType="begin"/>
      </w:r>
      <w:r>
        <w:rPr>
          <w:rFonts w:hint="default" w:ascii="Arial" w:hAnsi="Arial" w:cs="Arial"/>
          <w:b w:val="0"/>
          <w:bCs/>
          <w:color w:val="741274"/>
          <w:sz w:val="28"/>
          <w:szCs w:val="28"/>
          <w:u w:val="single"/>
          <w:shd w:val="clear" w:color="auto" w:fill="FFFFFF"/>
        </w:rPr>
        <w:instrText xml:space="preserve"> HYPERLINK "https://www.sogou.com/link?url=DSOYnZeCC_oERh8ml_16HmOrFjS5EpzVrwbWx-_tx13ZNbFCVwRZLDh3ZfoXRJBg" \t "https://www.sogou.com/_blank"</w:instrText>
      </w:r>
      <w:r>
        <w:rPr>
          <w:rFonts w:hint="default" w:ascii="Arial" w:hAnsi="Arial" w:cs="Arial"/>
          <w:b w:val="0"/>
          <w:bCs/>
          <w:color w:val="741274"/>
          <w:sz w:val="28"/>
          <w:szCs w:val="28"/>
          <w:u w:val="single"/>
          <w:shd w:val="clear" w:color="auto" w:fill="FFFFFF"/>
        </w:rPr>
        <w:fldChar w:fldCharType="separate"/>
      </w:r>
      <w:r>
        <w:rPr>
          <w:rStyle w:val="10"/>
          <w:rFonts w:hint="default" w:ascii="Arial" w:hAnsi="Arial" w:cs="Arial"/>
          <w:b w:val="0"/>
          <w:bCs/>
          <w:color w:val="741274"/>
          <w:sz w:val="28"/>
          <w:szCs w:val="28"/>
          <w:u w:val="single"/>
          <w:shd w:val="clear" w:color="auto" w:fill="FFFFFF"/>
        </w:rPr>
        <w:t>www.hunangrain.com.cn</w:t>
      </w:r>
      <w:bookmarkEnd w:id="0"/>
      <w:r>
        <w:rPr>
          <w:rFonts w:hint="default" w:ascii="Arial" w:hAnsi="Arial" w:cs="Arial"/>
          <w:b w:val="0"/>
          <w:bCs/>
          <w:color w:val="741274"/>
          <w:sz w:val="28"/>
          <w:szCs w:val="28"/>
          <w:u w:val="single"/>
          <w:shd w:val="clear" w:color="auto" w:fill="FFFFFF"/>
        </w:rPr>
        <w:fldChar w:fldCharType="end"/>
      </w:r>
    </w:p>
    <w:p>
      <w:pPr>
        <w:ind w:firstLine="600"/>
        <w:rPr>
          <w:rFonts w:ascii="仿宋_GB2312" w:eastAsia="仿宋_GB2312"/>
          <w:color w:val="000000"/>
          <w:sz w:val="28"/>
          <w:szCs w:val="28"/>
        </w:rPr>
      </w:pPr>
      <w:r>
        <w:rPr>
          <w:rFonts w:hint="eastAsia" w:ascii="仿宋_GB2312" w:eastAsia="仿宋_GB2312"/>
          <w:color w:val="000000"/>
          <w:sz w:val="28"/>
          <w:szCs w:val="28"/>
        </w:rPr>
        <w:t>湖南市场将根据交易的规模，允许交易客户派出1－2名交易代表进入湖南市场交易大厅进行交易，交易代表凭交易入场券提前入场，做好交易准备。</w:t>
      </w:r>
    </w:p>
    <w:p>
      <w:pPr>
        <w:jc w:val="center"/>
        <w:rPr>
          <w:rFonts w:ascii="黑体" w:hAnsi="黑体" w:eastAsia="黑体"/>
          <w:b/>
          <w:color w:val="000000"/>
          <w:sz w:val="30"/>
          <w:szCs w:val="30"/>
        </w:rPr>
      </w:pPr>
    </w:p>
    <w:p>
      <w:pPr>
        <w:jc w:val="center"/>
        <w:rPr>
          <w:rFonts w:ascii="黑体" w:hAnsi="黑体" w:eastAsia="黑体"/>
          <w:b/>
          <w:color w:val="000000"/>
          <w:sz w:val="30"/>
          <w:szCs w:val="30"/>
        </w:rPr>
      </w:pPr>
      <w:r>
        <w:rPr>
          <w:rFonts w:hint="eastAsia" w:ascii="黑体" w:hAnsi="黑体" w:eastAsia="黑体"/>
          <w:b/>
          <w:color w:val="000000"/>
          <w:sz w:val="30"/>
          <w:szCs w:val="30"/>
        </w:rPr>
        <w:t>第四章 交易秩序</w:t>
      </w:r>
    </w:p>
    <w:p>
      <w:pPr>
        <w:ind w:firstLine="600"/>
        <w:rPr>
          <w:rFonts w:ascii="仿宋_GB2312" w:eastAsia="仿宋_GB2312"/>
          <w:color w:val="000000"/>
          <w:sz w:val="28"/>
          <w:szCs w:val="28"/>
        </w:rPr>
      </w:pPr>
      <w:r>
        <w:rPr>
          <w:rFonts w:hint="eastAsia" w:ascii="仿宋_GB2312" w:eastAsia="仿宋_GB2312"/>
          <w:b/>
          <w:color w:val="000000"/>
          <w:sz w:val="28"/>
          <w:szCs w:val="28"/>
        </w:rPr>
        <w:t>第十条</w:t>
      </w:r>
      <w:r>
        <w:rPr>
          <w:rFonts w:hint="eastAsia" w:ascii="仿宋_GB2312" w:eastAsia="仿宋_GB2312"/>
          <w:color w:val="000000"/>
          <w:sz w:val="28"/>
          <w:szCs w:val="28"/>
        </w:rPr>
        <w:t xml:space="preserve"> 交易活动必须按照湖南市场确定的交易方式、交易程序进行，湖南市场有权根据现场情况进行调整，但应按本细则第七条所列方式进行公告。</w:t>
      </w:r>
    </w:p>
    <w:p>
      <w:pPr>
        <w:ind w:firstLine="600"/>
        <w:rPr>
          <w:rFonts w:ascii="仿宋" w:hAnsi="仿宋" w:eastAsia="仿宋" w:cs="仿宋"/>
          <w:color w:val="000000"/>
          <w:spacing w:val="6"/>
          <w:sz w:val="28"/>
          <w:szCs w:val="28"/>
          <w:shd w:val="clear" w:color="auto" w:fill="FFFFFF"/>
        </w:rPr>
      </w:pPr>
      <w:r>
        <w:rPr>
          <w:rFonts w:hint="eastAsia" w:ascii="仿宋" w:hAnsi="仿宋" w:eastAsia="仿宋" w:cs="仿宋"/>
          <w:color w:val="000000"/>
          <w:spacing w:val="6"/>
          <w:sz w:val="28"/>
          <w:szCs w:val="28"/>
          <w:shd w:val="clear" w:color="auto" w:fill="FFFFFF"/>
        </w:rPr>
        <w:t>因公共网络故障等不可抗力原因造成交易中断的，湖南市场不承担责任，并有权暂停或推迟交易。交易方终端设备出现故障的，不影响整体竞价交易的正常进行。</w:t>
      </w:r>
    </w:p>
    <w:p>
      <w:pPr>
        <w:ind w:firstLine="600"/>
        <w:rPr>
          <w:rFonts w:ascii="仿宋_GB2312" w:eastAsia="仿宋_GB2312"/>
          <w:color w:val="000000"/>
          <w:sz w:val="28"/>
          <w:szCs w:val="28"/>
        </w:rPr>
      </w:pPr>
      <w:r>
        <w:rPr>
          <w:rFonts w:hint="eastAsia" w:ascii="仿宋_GB2312" w:eastAsia="仿宋_GB2312"/>
          <w:b/>
          <w:color w:val="000000"/>
          <w:sz w:val="28"/>
          <w:szCs w:val="28"/>
        </w:rPr>
        <w:t>第十一条</w:t>
      </w:r>
      <w:r>
        <w:rPr>
          <w:rFonts w:hint="eastAsia" w:ascii="仿宋_GB2312" w:eastAsia="仿宋_GB2312"/>
          <w:color w:val="000000"/>
          <w:sz w:val="28"/>
          <w:szCs w:val="28"/>
        </w:rPr>
        <w:t xml:space="preserve"> 禁止恶意串通交易价格等损害他人利益的一切行为。对严重扰乱交易秩序的人员，湖南市场有权取消其交易资格。</w:t>
      </w:r>
    </w:p>
    <w:p>
      <w:pPr>
        <w:ind w:firstLine="600"/>
        <w:rPr>
          <w:rFonts w:ascii="仿宋_GB2312" w:eastAsia="仿宋_GB2312"/>
          <w:color w:val="000000"/>
          <w:sz w:val="28"/>
          <w:szCs w:val="28"/>
        </w:rPr>
      </w:pPr>
      <w:r>
        <w:rPr>
          <w:rFonts w:hint="eastAsia" w:ascii="仿宋_GB2312" w:eastAsia="仿宋_GB2312"/>
          <w:b/>
          <w:color w:val="000000"/>
          <w:sz w:val="28"/>
          <w:szCs w:val="28"/>
        </w:rPr>
        <w:t>第十二条</w:t>
      </w:r>
      <w:r>
        <w:rPr>
          <w:rFonts w:hint="eastAsia" w:ascii="仿宋_GB2312" w:eastAsia="仿宋_GB2312"/>
          <w:color w:val="000000"/>
          <w:sz w:val="28"/>
          <w:szCs w:val="28"/>
        </w:rPr>
        <w:t xml:space="preserve"> 交易大厅内禁止吸烟、打电话和大声喧哗。进场人员应爱护交易设备、设施，自觉维护场内秩序，服从工作人员指挥。</w:t>
      </w:r>
    </w:p>
    <w:p>
      <w:pPr>
        <w:jc w:val="center"/>
        <w:rPr>
          <w:rFonts w:ascii="黑体" w:hAnsi="黑体" w:eastAsia="黑体"/>
          <w:b/>
          <w:color w:val="000000"/>
          <w:sz w:val="30"/>
          <w:szCs w:val="30"/>
        </w:rPr>
      </w:pPr>
      <w:r>
        <w:rPr>
          <w:rFonts w:hint="eastAsia" w:ascii="黑体" w:hAnsi="黑体" w:eastAsia="黑体"/>
          <w:b/>
          <w:color w:val="000000"/>
          <w:sz w:val="30"/>
          <w:szCs w:val="30"/>
        </w:rPr>
        <w:t>第五章 交易程序</w:t>
      </w:r>
    </w:p>
    <w:p>
      <w:pPr>
        <w:ind w:firstLine="562" w:firstLineChars="200"/>
        <w:rPr>
          <w:rFonts w:ascii="仿宋_GB2312" w:eastAsia="仿宋_GB2312"/>
          <w:color w:val="000000"/>
          <w:sz w:val="28"/>
          <w:szCs w:val="28"/>
        </w:rPr>
      </w:pPr>
      <w:r>
        <w:rPr>
          <w:rFonts w:hint="eastAsia" w:ascii="仿宋_GB2312" w:eastAsia="仿宋_GB2312"/>
          <w:b/>
          <w:color w:val="000000"/>
          <w:sz w:val="28"/>
          <w:szCs w:val="28"/>
        </w:rPr>
        <w:t>第十三条</w:t>
      </w:r>
      <w:r>
        <w:rPr>
          <w:rFonts w:hint="eastAsia" w:ascii="仿宋_GB2312" w:eastAsia="仿宋_GB2312"/>
          <w:color w:val="000000"/>
          <w:sz w:val="28"/>
          <w:szCs w:val="28"/>
        </w:rPr>
        <w:t xml:space="preserve"> 出库质量。市储油销售标的为2021年入库的四级菜籽油，详见《娄底市国家粮油储备有限责任公司市级储备油竞价交易清单》中第三方检验报告（抽样检验），具体质量以委托方储存的实际实物质量为准，交易客户可提前到库方扦样。一旦参与竞价交易，即表示对陈油质量认可，成交后不得再对陈油质量有任何异议，并愿意对自己的行为承担法律责任。</w:t>
      </w:r>
    </w:p>
    <w:p>
      <w:pPr>
        <w:ind w:firstLine="560" w:firstLineChars="200"/>
        <w:rPr>
          <w:rFonts w:ascii="仿宋_GB2312" w:eastAsia="仿宋_GB2312"/>
          <w:color w:val="FF0000"/>
          <w:sz w:val="28"/>
          <w:szCs w:val="28"/>
        </w:rPr>
      </w:pPr>
      <w:r>
        <w:rPr>
          <w:rFonts w:hint="eastAsia" w:ascii="仿宋_GB2312" w:eastAsia="仿宋_GB2312"/>
          <w:color w:val="FF0000"/>
          <w:sz w:val="28"/>
          <w:szCs w:val="28"/>
        </w:rPr>
        <w:t>采购标的为2023年产一级菜籽油，质量标准为：</w:t>
      </w:r>
    </w:p>
    <w:p>
      <w:pPr>
        <w:ind w:firstLine="560" w:firstLineChars="200"/>
        <w:rPr>
          <w:rFonts w:ascii="仿宋_GB2312" w:eastAsia="仿宋_GB2312"/>
          <w:color w:val="FF0000"/>
          <w:sz w:val="28"/>
          <w:szCs w:val="28"/>
        </w:rPr>
      </w:pPr>
      <w:r>
        <w:rPr>
          <w:rFonts w:hint="eastAsia" w:ascii="仿宋_GB2312" w:eastAsia="仿宋_GB2312"/>
          <w:color w:val="FF0000"/>
          <w:sz w:val="28"/>
          <w:szCs w:val="28"/>
        </w:rPr>
        <w:t>2023年生产的一级菜籽油，</w:t>
      </w:r>
      <w:r>
        <w:rPr>
          <w:rFonts w:hint="eastAsia" w:ascii="仿宋_GB2312" w:eastAsia="仿宋_GB2312"/>
          <w:b/>
          <w:bCs/>
          <w:color w:val="FF0000"/>
          <w:sz w:val="28"/>
          <w:szCs w:val="28"/>
        </w:rPr>
        <w:t>色泽：淡</w:t>
      </w:r>
      <w:r>
        <w:rPr>
          <w:rFonts w:hint="eastAsia" w:ascii="仿宋_GB2312" w:eastAsia="仿宋_GB2312"/>
          <w:color w:val="FF0000"/>
          <w:sz w:val="28"/>
          <w:szCs w:val="28"/>
        </w:rPr>
        <w:t>黄色至浅黄色，</w:t>
      </w:r>
      <w:r>
        <w:rPr>
          <w:rFonts w:hint="eastAsia" w:ascii="仿宋_GB2312" w:eastAsia="仿宋_GB2312"/>
          <w:b/>
          <w:bCs/>
          <w:color w:val="FF0000"/>
          <w:sz w:val="28"/>
          <w:szCs w:val="28"/>
        </w:rPr>
        <w:t>透明度（20℃）：</w:t>
      </w:r>
      <w:r>
        <w:rPr>
          <w:rFonts w:hint="eastAsia" w:ascii="仿宋_GB2312" w:eastAsia="仿宋_GB2312"/>
          <w:color w:val="FF0000"/>
          <w:sz w:val="28"/>
          <w:szCs w:val="28"/>
        </w:rPr>
        <w:t>澄清透明；</w:t>
      </w:r>
      <w:r>
        <w:rPr>
          <w:rFonts w:hint="eastAsia" w:ascii="仿宋_GB2312" w:eastAsia="仿宋_GB2312"/>
          <w:b/>
          <w:bCs/>
          <w:color w:val="FF0000"/>
          <w:sz w:val="28"/>
          <w:szCs w:val="28"/>
        </w:rPr>
        <w:t>气味滋味：</w:t>
      </w:r>
      <w:r>
        <w:rPr>
          <w:rFonts w:hint="eastAsia" w:ascii="仿宋_GB2312" w:eastAsia="仿宋_GB2312"/>
          <w:color w:val="FF0000"/>
          <w:sz w:val="28"/>
          <w:szCs w:val="28"/>
        </w:rPr>
        <w:t>具有菜籽油固有的香味和滋味，无异味；</w:t>
      </w:r>
      <w:r>
        <w:rPr>
          <w:rFonts w:hint="eastAsia" w:ascii="仿宋_GB2312" w:eastAsia="仿宋_GB2312"/>
          <w:b/>
          <w:bCs/>
          <w:color w:val="FF0000"/>
          <w:sz w:val="28"/>
          <w:szCs w:val="28"/>
        </w:rPr>
        <w:t>水分及挥发物含量%：</w:t>
      </w:r>
      <w:r>
        <w:rPr>
          <w:rFonts w:hint="eastAsia" w:ascii="仿宋_GB2312" w:eastAsia="仿宋_GB2312"/>
          <w:color w:val="FF0000"/>
          <w:sz w:val="28"/>
          <w:szCs w:val="28"/>
        </w:rPr>
        <w:t>≤0.10；</w:t>
      </w:r>
      <w:r>
        <w:rPr>
          <w:rFonts w:hint="eastAsia" w:ascii="仿宋_GB2312" w:eastAsia="仿宋_GB2312"/>
          <w:b/>
          <w:bCs/>
          <w:color w:val="FF0000"/>
          <w:sz w:val="28"/>
          <w:szCs w:val="28"/>
        </w:rPr>
        <w:t>不溶性杂质含量%：</w:t>
      </w:r>
      <w:r>
        <w:rPr>
          <w:rFonts w:hint="eastAsia" w:ascii="仿宋_GB2312" w:eastAsia="仿宋_GB2312"/>
          <w:color w:val="FF0000"/>
          <w:sz w:val="28"/>
          <w:szCs w:val="28"/>
        </w:rPr>
        <w:t>≤0.05；</w:t>
      </w:r>
      <w:r>
        <w:rPr>
          <w:rFonts w:hint="eastAsia" w:ascii="仿宋_GB2312" w:eastAsia="仿宋_GB2312"/>
          <w:b/>
          <w:bCs/>
          <w:color w:val="FF0000"/>
          <w:sz w:val="28"/>
          <w:szCs w:val="28"/>
        </w:rPr>
        <w:t>酸价（KOH)mg/g：</w:t>
      </w:r>
      <w:r>
        <w:rPr>
          <w:rFonts w:hint="eastAsia" w:ascii="仿宋_GB2312" w:eastAsia="仿宋_GB2312"/>
          <w:color w:val="FF0000"/>
          <w:sz w:val="28"/>
          <w:szCs w:val="28"/>
        </w:rPr>
        <w:t>≤1.5；</w:t>
      </w:r>
      <w:r>
        <w:rPr>
          <w:rFonts w:hint="eastAsia" w:ascii="仿宋_GB2312" w:eastAsia="仿宋_GB2312"/>
          <w:b/>
          <w:bCs/>
          <w:color w:val="FF0000"/>
          <w:sz w:val="28"/>
          <w:szCs w:val="28"/>
        </w:rPr>
        <w:t>过氧化值(g/100g)：</w:t>
      </w:r>
      <w:r>
        <w:rPr>
          <w:rFonts w:hint="eastAsia" w:ascii="仿宋_GB2312" w:eastAsia="仿宋_GB2312"/>
          <w:color w:val="FF0000"/>
          <w:sz w:val="28"/>
          <w:szCs w:val="28"/>
        </w:rPr>
        <w:t>≤0.125；</w:t>
      </w:r>
      <w:r>
        <w:rPr>
          <w:rFonts w:hint="eastAsia" w:ascii="仿宋_GB2312" w:eastAsia="仿宋_GB2312"/>
          <w:b/>
          <w:bCs/>
          <w:color w:val="FF0000"/>
          <w:sz w:val="28"/>
          <w:szCs w:val="28"/>
        </w:rPr>
        <w:t>加热试验（280℃）：无</w:t>
      </w:r>
      <w:r>
        <w:rPr>
          <w:rFonts w:hint="eastAsia" w:ascii="仿宋_GB2312" w:eastAsia="仿宋_GB2312"/>
          <w:color w:val="FF0000"/>
          <w:sz w:val="28"/>
          <w:szCs w:val="28"/>
        </w:rPr>
        <w:t>析出物、油色不得变深。</w:t>
      </w:r>
    </w:p>
    <w:p>
      <w:pPr>
        <w:ind w:firstLine="562" w:firstLineChars="200"/>
        <w:rPr>
          <w:rFonts w:ascii="仿宋_GB2312" w:eastAsia="仿宋_GB2312"/>
          <w:color w:val="000000"/>
          <w:sz w:val="28"/>
          <w:szCs w:val="28"/>
        </w:rPr>
      </w:pPr>
      <w:r>
        <w:rPr>
          <w:rFonts w:hint="eastAsia" w:ascii="仿宋_GB2312" w:eastAsia="仿宋_GB2312"/>
          <w:b/>
          <w:color w:val="000000"/>
          <w:sz w:val="28"/>
          <w:szCs w:val="28"/>
        </w:rPr>
        <w:t>第十四条</w:t>
      </w:r>
      <w:r>
        <w:rPr>
          <w:rFonts w:hint="eastAsia" w:ascii="仿宋_GB2312" w:eastAsia="仿宋_GB2312"/>
          <w:color w:val="000000"/>
          <w:sz w:val="28"/>
          <w:szCs w:val="28"/>
        </w:rPr>
        <w:t xml:space="preserve"> 交易客户发生以下情况的，将被视为无效：</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法定代表人或被授权代表参加现场交易会时未按要求出具本人身份证的；参加交易会的被授权代表未携带授权委托书的；相互串标，哄抬或者压低价格，扰乱市场的；其它认定为无效的情形。</w:t>
      </w:r>
    </w:p>
    <w:p>
      <w:pPr>
        <w:numPr>
          <w:ilvl w:val="0"/>
          <w:numId w:val="1"/>
        </w:numPr>
        <w:ind w:firstLine="560" w:firstLineChars="200"/>
        <w:rPr>
          <w:rFonts w:ascii="仿宋_GB2312" w:eastAsia="仿宋_GB2312"/>
          <w:b/>
          <w:bCs/>
          <w:color w:val="000000"/>
          <w:sz w:val="28"/>
          <w:szCs w:val="28"/>
        </w:rPr>
      </w:pPr>
      <w:r>
        <w:rPr>
          <w:rFonts w:hint="eastAsia" w:ascii="仿宋_GB2312" w:eastAsia="仿宋_GB2312"/>
          <w:color w:val="000000"/>
          <w:sz w:val="28"/>
          <w:szCs w:val="28"/>
        </w:rPr>
        <w:t>本次竞价交易市储油共计791吨，采取购销双向竞价交易方式进行，即新油采购竞价交易中标客户同时为陈油销售中标客户。中标客户按照</w:t>
      </w:r>
      <w:r>
        <w:rPr>
          <w:rFonts w:hint="eastAsia" w:ascii="仿宋_GB2312" w:eastAsia="仿宋_GB2312"/>
          <w:sz w:val="28"/>
          <w:szCs w:val="28"/>
        </w:rPr>
        <w:t>“先轮出后轮入”方式，完成陈油出库后</w:t>
      </w:r>
      <w:r>
        <w:rPr>
          <w:rFonts w:hint="eastAsia" w:ascii="仿宋_GB2312" w:eastAsia="仿宋_GB2312"/>
          <w:color w:val="000000"/>
          <w:sz w:val="28"/>
          <w:szCs w:val="28"/>
        </w:rPr>
        <w:t>负责将同等数量2023年产新油轮入到库方指定油罐，每个油罐为一个交易标的（具体储存罐号和数量见交易清单）。</w:t>
      </w:r>
      <w:r>
        <w:rPr>
          <w:rFonts w:hint="eastAsia" w:ascii="仿宋_GB2312" w:eastAsia="仿宋_GB2312"/>
          <w:b/>
          <w:bCs/>
          <w:color w:val="000000"/>
          <w:sz w:val="28"/>
          <w:szCs w:val="28"/>
        </w:rPr>
        <w:t>11月底前完成新油入库。</w:t>
      </w:r>
    </w:p>
    <w:p>
      <w:pPr>
        <w:ind w:firstLine="600"/>
        <w:rPr>
          <w:rFonts w:ascii="仿宋_GB2312" w:eastAsia="仿宋_GB2312"/>
          <w:color w:val="000000"/>
          <w:sz w:val="28"/>
          <w:szCs w:val="28"/>
        </w:rPr>
      </w:pPr>
      <w:r>
        <w:rPr>
          <w:rFonts w:hint="eastAsia" w:ascii="仿宋_GB2312" w:eastAsia="仿宋_GB2312"/>
          <w:color w:val="000000"/>
          <w:sz w:val="28"/>
          <w:szCs w:val="28"/>
        </w:rPr>
        <w:t>新油采购挂牌价10</w:t>
      </w:r>
      <w:r>
        <w:rPr>
          <w:rFonts w:hint="eastAsia" w:ascii="仿宋_GB2312" w:eastAsia="仿宋_GB2312"/>
          <w:color w:val="000000"/>
          <w:sz w:val="28"/>
          <w:szCs w:val="28"/>
          <w:lang w:val="en-US" w:eastAsia="zh-CN"/>
        </w:rPr>
        <w:t>15</w:t>
      </w:r>
      <w:r>
        <w:rPr>
          <w:rFonts w:hint="eastAsia" w:ascii="仿宋_GB2312" w:eastAsia="仿宋_GB2312"/>
          <w:color w:val="000000"/>
          <w:sz w:val="28"/>
          <w:szCs w:val="28"/>
        </w:rPr>
        <w:t>0元/吨为相关主管部门依据市场行情确定的最高限价。开市后，交易客户从挂牌开始报价，并按20元/吨整倍数递减报价。交易客户一经应价，不得撤回，报价低者成交。陈油销售价9</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00元/吨由相关主管</w:t>
      </w:r>
      <w:bookmarkStart w:id="1" w:name="_GoBack"/>
      <w:bookmarkEnd w:id="1"/>
      <w:r>
        <w:rPr>
          <w:rFonts w:hint="eastAsia" w:ascii="仿宋_GB2312" w:eastAsia="仿宋_GB2312"/>
          <w:color w:val="000000"/>
          <w:sz w:val="28"/>
          <w:szCs w:val="28"/>
        </w:rPr>
        <w:t>部门依据新油采购价和新陈目标价差确定，为固定价，不参与竞价。</w:t>
      </w:r>
    </w:p>
    <w:p>
      <w:pPr>
        <w:ind w:firstLine="562" w:firstLineChars="200"/>
        <w:rPr>
          <w:rFonts w:ascii="仿宋_GB2312" w:eastAsia="仿宋_GB2312"/>
          <w:color w:val="000000"/>
          <w:sz w:val="28"/>
          <w:szCs w:val="28"/>
        </w:rPr>
      </w:pPr>
      <w:r>
        <w:rPr>
          <w:rFonts w:hint="eastAsia" w:ascii="仿宋_GB2312" w:eastAsia="仿宋_GB2312"/>
          <w:b/>
          <w:color w:val="000000"/>
          <w:sz w:val="28"/>
          <w:szCs w:val="28"/>
        </w:rPr>
        <w:t xml:space="preserve">第十六条 </w:t>
      </w:r>
      <w:r>
        <w:rPr>
          <w:rFonts w:hint="eastAsia" w:ascii="仿宋_GB2312" w:eastAsia="仿宋_GB2312"/>
          <w:color w:val="000000"/>
          <w:sz w:val="28"/>
          <w:szCs w:val="28"/>
        </w:rPr>
        <w:t>中标客户应在竞价交易结束后与委托方同时签订湖南市场制定的新油采购合同和陈油销售合同。如果一方因为特殊情况无法按时签订合同的,视同认可合同条款,不影响合同的履行，并严格按照合同条款执行。</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 xml:space="preserve">合同自竞价交易成交之时起生效。 </w:t>
      </w:r>
    </w:p>
    <w:p>
      <w:pPr>
        <w:jc w:val="center"/>
        <w:rPr>
          <w:rFonts w:ascii="黑体" w:hAnsi="黑体" w:eastAsia="黑体"/>
          <w:b/>
          <w:color w:val="000000"/>
          <w:sz w:val="30"/>
          <w:szCs w:val="30"/>
        </w:rPr>
      </w:pPr>
      <w:r>
        <w:rPr>
          <w:rFonts w:hint="eastAsia" w:ascii="黑体" w:hAnsi="黑体" w:eastAsia="黑体"/>
          <w:b/>
          <w:color w:val="000000"/>
          <w:sz w:val="30"/>
          <w:szCs w:val="30"/>
        </w:rPr>
        <w:t>第六章 交割和结算</w:t>
      </w:r>
    </w:p>
    <w:p>
      <w:pPr>
        <w:ind w:firstLine="562" w:firstLineChars="200"/>
        <w:rPr>
          <w:rFonts w:ascii="仿宋_GB2312" w:eastAsia="仿宋_GB2312"/>
          <w:color w:val="000000"/>
          <w:sz w:val="28"/>
          <w:szCs w:val="28"/>
        </w:rPr>
      </w:pPr>
      <w:r>
        <w:rPr>
          <w:rFonts w:hint="eastAsia" w:ascii="仿宋_GB2312" w:eastAsia="仿宋_GB2312"/>
          <w:b/>
          <w:color w:val="000000"/>
          <w:sz w:val="28"/>
          <w:szCs w:val="28"/>
        </w:rPr>
        <w:t>第十七条</w:t>
      </w:r>
      <w:r>
        <w:rPr>
          <w:rFonts w:hint="eastAsia" w:ascii="仿宋_GB2312" w:eastAsia="仿宋_GB2312"/>
          <w:color w:val="000000"/>
          <w:sz w:val="28"/>
          <w:szCs w:val="28"/>
        </w:rPr>
        <w:t xml:space="preserve"> 交易双方应严格履行合同规定的义务，并享受合同规定的权利。</w:t>
      </w:r>
    </w:p>
    <w:p>
      <w:pPr>
        <w:ind w:firstLine="562" w:firstLineChars="200"/>
        <w:rPr>
          <w:rFonts w:ascii="仿宋_GB2312" w:eastAsia="仿宋_GB2312"/>
          <w:color w:val="000000"/>
          <w:sz w:val="28"/>
          <w:szCs w:val="28"/>
        </w:rPr>
      </w:pPr>
      <w:r>
        <w:rPr>
          <w:rFonts w:hint="eastAsia" w:ascii="仿宋_GB2312" w:eastAsia="仿宋_GB2312"/>
          <w:b/>
          <w:color w:val="000000"/>
          <w:sz w:val="28"/>
          <w:szCs w:val="28"/>
        </w:rPr>
        <w:t>第十八条</w:t>
      </w:r>
      <w:r>
        <w:rPr>
          <w:rFonts w:hint="eastAsia" w:ascii="仿宋_GB2312" w:eastAsia="仿宋_GB2312"/>
          <w:color w:val="000000"/>
          <w:sz w:val="28"/>
          <w:szCs w:val="28"/>
        </w:rPr>
        <w:t xml:space="preserve"> 出入库时交易双方共同进行检斤验质。质量依据第十三条规定执行；数量以委托方计量衡器计量数为准。</w:t>
      </w:r>
    </w:p>
    <w:p>
      <w:pPr>
        <w:ind w:firstLine="562" w:firstLineChars="200"/>
        <w:rPr>
          <w:rFonts w:ascii="仿宋_GB2312" w:eastAsia="仿宋_GB2312"/>
          <w:color w:val="000000"/>
          <w:sz w:val="28"/>
          <w:szCs w:val="28"/>
        </w:rPr>
      </w:pPr>
      <w:r>
        <w:rPr>
          <w:rFonts w:hint="eastAsia" w:ascii="仿宋_GB2312" w:eastAsia="仿宋_GB2312"/>
          <w:b/>
          <w:color w:val="000000"/>
          <w:sz w:val="28"/>
          <w:szCs w:val="28"/>
        </w:rPr>
        <w:t>第十九条</w:t>
      </w:r>
      <w:r>
        <w:rPr>
          <w:rFonts w:hint="eastAsia" w:ascii="仿宋_GB2312" w:eastAsia="仿宋_GB2312"/>
          <w:color w:val="000000"/>
          <w:sz w:val="28"/>
          <w:szCs w:val="28"/>
        </w:rPr>
        <w:t xml:space="preserve"> 交易完成后，交易双方网上签署《货物验收确认单》、或书面签署《货物验收确认单》，一式三份，双方各持一份，交湖南市场一份，该批货物交割完毕。</w:t>
      </w:r>
    </w:p>
    <w:p>
      <w:pPr>
        <w:ind w:firstLine="562" w:firstLineChars="200"/>
        <w:rPr>
          <w:rFonts w:ascii="仿宋_GB2312" w:eastAsia="仿宋_GB2312"/>
          <w:color w:val="000000"/>
          <w:sz w:val="28"/>
          <w:szCs w:val="28"/>
        </w:rPr>
      </w:pPr>
      <w:r>
        <w:rPr>
          <w:rFonts w:hint="eastAsia" w:ascii="仿宋_GB2312" w:eastAsia="仿宋_GB2312"/>
          <w:b/>
          <w:color w:val="000000"/>
          <w:sz w:val="28"/>
          <w:szCs w:val="28"/>
        </w:rPr>
        <w:t>第二十条</w:t>
      </w:r>
      <w:r>
        <w:rPr>
          <w:rFonts w:hint="eastAsia" w:ascii="仿宋_GB2312" w:eastAsia="仿宋_GB2312"/>
          <w:sz w:val="28"/>
          <w:szCs w:val="28"/>
        </w:rPr>
        <w:t>交易双方如对新油数量、质量有异议，应暂停交易并协商解决。</w:t>
      </w:r>
      <w:r>
        <w:rPr>
          <w:rFonts w:hint="eastAsia" w:ascii="仿宋_GB2312" w:eastAsia="仿宋_GB2312"/>
          <w:color w:val="000000"/>
          <w:sz w:val="28"/>
          <w:szCs w:val="28"/>
        </w:rPr>
        <w:t>协商不成的，3日内书面申请湖南市场调解。由湖南市场组织有国家认可资质的粮油产品质量检测部门检斤、验质，所发生的费用由过错方承担。</w:t>
      </w:r>
    </w:p>
    <w:p>
      <w:pPr>
        <w:ind w:firstLine="562" w:firstLineChars="200"/>
        <w:rPr>
          <w:rFonts w:ascii="仿宋_GB2312" w:eastAsia="仿宋_GB2312"/>
          <w:sz w:val="28"/>
          <w:szCs w:val="28"/>
        </w:rPr>
      </w:pPr>
      <w:r>
        <w:rPr>
          <w:rFonts w:hint="eastAsia" w:ascii="仿宋_GB2312" w:eastAsia="仿宋_GB2312"/>
          <w:b/>
          <w:sz w:val="28"/>
          <w:szCs w:val="28"/>
        </w:rPr>
        <w:t>第二十一条</w:t>
      </w:r>
      <w:r>
        <w:rPr>
          <w:rFonts w:hint="eastAsia" w:ascii="仿宋_GB2312" w:eastAsia="仿宋_GB2312"/>
          <w:sz w:val="28"/>
          <w:szCs w:val="28"/>
        </w:rPr>
        <w:t xml:space="preserve"> 出库结算</w:t>
      </w:r>
    </w:p>
    <w:p>
      <w:pPr>
        <w:ind w:firstLine="560" w:firstLineChars="200"/>
        <w:rPr>
          <w:rFonts w:ascii="仿宋_GB2312" w:eastAsia="仿宋_GB2312"/>
          <w:sz w:val="28"/>
          <w:szCs w:val="28"/>
        </w:rPr>
      </w:pPr>
      <w:r>
        <w:rPr>
          <w:rFonts w:hint="eastAsia" w:ascii="仿宋_GB2312" w:eastAsia="仿宋_GB2312"/>
          <w:sz w:val="28"/>
          <w:szCs w:val="28"/>
        </w:rPr>
        <w:t>1、出库时中标交易客户按合同确定的陈油销售价格向湖南市场支付货款，由湖南市场开具出库单，委托方根据湖南市场开具的出库单数量出库。全部出库完成后，湖南市场凭《货物验收确认单》将货款支付给委托方。</w:t>
      </w:r>
    </w:p>
    <w:p>
      <w:pPr>
        <w:ind w:firstLine="560" w:firstLineChars="200"/>
        <w:rPr>
          <w:rFonts w:ascii="仿宋_GB2312" w:eastAsia="仿宋_GB2312"/>
          <w:sz w:val="28"/>
          <w:szCs w:val="28"/>
        </w:rPr>
      </w:pPr>
      <w:r>
        <w:rPr>
          <w:rFonts w:hint="eastAsia" w:ascii="仿宋_GB2312" w:eastAsia="仿宋_GB2312"/>
          <w:sz w:val="28"/>
          <w:szCs w:val="28"/>
        </w:rPr>
        <w:t>2、新油由委托方验质合格计量入库，货款由委托方线下向中标交易客户按进度支付。每完成100吨入库数量，委托方按合同确定的陈油销售价向中标客户支付一次货款。</w:t>
      </w:r>
    </w:p>
    <w:p>
      <w:pPr>
        <w:ind w:firstLine="562" w:firstLineChars="200"/>
        <w:rPr>
          <w:rFonts w:ascii="仿宋_GB2312" w:eastAsia="仿宋_GB2312"/>
          <w:sz w:val="28"/>
          <w:szCs w:val="28"/>
        </w:rPr>
      </w:pPr>
      <w:r>
        <w:rPr>
          <w:rFonts w:hint="eastAsia" w:ascii="仿宋_GB2312" w:eastAsia="仿宋_GB2312"/>
          <w:b/>
          <w:bCs/>
          <w:sz w:val="28"/>
          <w:szCs w:val="28"/>
        </w:rPr>
        <w:t xml:space="preserve">第二十二条  </w:t>
      </w:r>
      <w:r>
        <w:rPr>
          <w:rFonts w:hint="eastAsia" w:ascii="仿宋_GB2312" w:eastAsia="仿宋_GB2312"/>
          <w:sz w:val="28"/>
          <w:szCs w:val="28"/>
        </w:rPr>
        <w:t>价差款支付</w:t>
      </w:r>
    </w:p>
    <w:p>
      <w:pPr>
        <w:ind w:firstLine="560" w:firstLineChars="200"/>
        <w:rPr>
          <w:rFonts w:ascii="仿宋_GB2312" w:eastAsia="仿宋_GB2312"/>
          <w:sz w:val="28"/>
          <w:szCs w:val="28"/>
        </w:rPr>
      </w:pPr>
      <w:r>
        <w:rPr>
          <w:rFonts w:hint="eastAsia" w:ascii="仿宋_GB2312" w:eastAsia="仿宋_GB2312"/>
          <w:sz w:val="28"/>
          <w:szCs w:val="28"/>
        </w:rPr>
        <w:t>新油入库完成后，委托方向娄底市发改委申请市储油轮换验收，经娄底市发改委委托的粮食检验机构扦样检验，检验合格并出具检验报告，且中标交易客户提供增值税专用发票后，委托方向娄底市财政局申请拨付轮换价差，在收到价差款15个工作日内将差价支付给中标客户。</w:t>
      </w:r>
    </w:p>
    <w:p>
      <w:pPr>
        <w:ind w:firstLine="562" w:firstLineChars="200"/>
        <w:rPr>
          <w:rFonts w:ascii="仿宋_GB2312" w:eastAsia="仿宋_GB2312"/>
          <w:sz w:val="28"/>
          <w:szCs w:val="28"/>
        </w:rPr>
      </w:pPr>
      <w:r>
        <w:rPr>
          <w:rFonts w:hint="eastAsia" w:ascii="仿宋_GB2312" w:eastAsia="仿宋_GB2312"/>
          <w:b/>
          <w:sz w:val="28"/>
          <w:szCs w:val="28"/>
        </w:rPr>
        <w:t>第二十三条</w:t>
      </w:r>
      <w:r>
        <w:rPr>
          <w:rFonts w:hint="eastAsia" w:ascii="仿宋_GB2312" w:eastAsia="仿宋_GB2312"/>
          <w:sz w:val="28"/>
          <w:szCs w:val="28"/>
        </w:rPr>
        <w:t xml:space="preserve"> 湖南市场按</w:t>
      </w:r>
      <w:r>
        <w:rPr>
          <w:rFonts w:hint="eastAsia" w:ascii="仿宋_GB2312" w:eastAsia="仿宋_GB2312"/>
          <w:color w:val="000000"/>
          <w:sz w:val="28"/>
          <w:szCs w:val="28"/>
        </w:rPr>
        <w:t>市储油双向竞价交易</w:t>
      </w:r>
      <w:r>
        <w:rPr>
          <w:rFonts w:hint="eastAsia" w:ascii="仿宋_GB2312" w:eastAsia="仿宋_GB2312"/>
          <w:sz w:val="28"/>
          <w:szCs w:val="28"/>
        </w:rPr>
        <w:t>成交总金额的0.8‰分别向交易双方收取交易手续费，手续费从保证金中扣除。</w:t>
      </w:r>
    </w:p>
    <w:p>
      <w:pPr>
        <w:ind w:firstLine="562" w:firstLineChars="200"/>
        <w:rPr>
          <w:rFonts w:ascii="仿宋_GB2312" w:eastAsia="仿宋_GB2312"/>
          <w:sz w:val="28"/>
          <w:szCs w:val="28"/>
        </w:rPr>
      </w:pPr>
      <w:r>
        <w:rPr>
          <w:rFonts w:hint="eastAsia" w:ascii="仿宋_GB2312" w:eastAsia="仿宋_GB2312"/>
          <w:b/>
          <w:sz w:val="28"/>
          <w:szCs w:val="28"/>
        </w:rPr>
        <w:t xml:space="preserve">第二十四条 </w:t>
      </w:r>
      <w:r>
        <w:rPr>
          <w:rFonts w:hint="eastAsia" w:ascii="仿宋_GB2312" w:eastAsia="仿宋_GB2312"/>
          <w:bCs/>
          <w:sz w:val="28"/>
          <w:szCs w:val="28"/>
        </w:rPr>
        <w:t>市储油购销双向竞价交易完成后</w:t>
      </w:r>
      <w:r>
        <w:rPr>
          <w:rFonts w:hint="eastAsia" w:ascii="仿宋_GB2312" w:eastAsia="仿宋_GB2312"/>
          <w:sz w:val="28"/>
          <w:szCs w:val="28"/>
        </w:rPr>
        <w:t>，交易双方凭签署的《货物验收确认单》分别向湖南市场申请退回剩余保证金。</w:t>
      </w:r>
    </w:p>
    <w:p>
      <w:pPr>
        <w:jc w:val="center"/>
        <w:rPr>
          <w:rFonts w:ascii="黑体" w:hAnsi="黑体" w:eastAsia="黑体"/>
          <w:b/>
          <w:color w:val="000000"/>
          <w:sz w:val="30"/>
          <w:szCs w:val="30"/>
        </w:rPr>
      </w:pPr>
      <w:r>
        <w:rPr>
          <w:rFonts w:hint="eastAsia" w:ascii="黑体" w:hAnsi="黑体" w:eastAsia="黑体"/>
          <w:b/>
          <w:color w:val="000000"/>
          <w:sz w:val="30"/>
          <w:szCs w:val="30"/>
        </w:rPr>
        <w:t>第七章 违约处罚</w:t>
      </w:r>
    </w:p>
    <w:p>
      <w:pPr>
        <w:ind w:firstLine="562" w:firstLineChars="200"/>
        <w:rPr>
          <w:rFonts w:ascii="仿宋_GB2312" w:eastAsia="仿宋_GB2312"/>
          <w:color w:val="000000"/>
          <w:sz w:val="28"/>
          <w:szCs w:val="28"/>
        </w:rPr>
      </w:pPr>
      <w:r>
        <w:rPr>
          <w:rFonts w:hint="eastAsia" w:ascii="仿宋_GB2312" w:eastAsia="仿宋_GB2312"/>
          <w:b/>
          <w:color w:val="000000"/>
          <w:sz w:val="28"/>
          <w:szCs w:val="28"/>
        </w:rPr>
        <w:t>第二十五条</w:t>
      </w:r>
      <w:r>
        <w:rPr>
          <w:rFonts w:hint="eastAsia" w:ascii="仿宋_GB2312" w:eastAsia="仿宋_GB2312"/>
          <w:color w:val="000000"/>
          <w:sz w:val="28"/>
          <w:szCs w:val="28"/>
        </w:rPr>
        <w:t xml:space="preserve"> 中标客户没有在合同规定的时间内按质、按量完成出入库，视为违约，合同终止，由湖南市场按本细则所列规定，从所交纳的保证金中扣除全部履约保证金和交易保证金，分别支付给委托方和湖南市场。</w:t>
      </w:r>
    </w:p>
    <w:p>
      <w:pPr>
        <w:ind w:firstLine="562" w:firstLineChars="200"/>
        <w:rPr>
          <w:rFonts w:ascii="仿宋_GB2312" w:eastAsia="仿宋_GB2312"/>
          <w:color w:val="000000"/>
          <w:sz w:val="28"/>
          <w:szCs w:val="28"/>
        </w:rPr>
      </w:pPr>
      <w:r>
        <w:rPr>
          <w:rFonts w:hint="eastAsia" w:ascii="仿宋_GB2312" w:eastAsia="仿宋_GB2312"/>
          <w:b/>
          <w:color w:val="000000"/>
          <w:sz w:val="28"/>
          <w:szCs w:val="28"/>
        </w:rPr>
        <w:t>第二十六条</w:t>
      </w:r>
      <w:r>
        <w:rPr>
          <w:rFonts w:hint="eastAsia" w:ascii="仿宋_GB2312" w:eastAsia="仿宋_GB2312"/>
          <w:color w:val="000000"/>
          <w:sz w:val="28"/>
          <w:szCs w:val="28"/>
        </w:rPr>
        <w:t>委托方未积极配合，导致中标客户未能按合同规定的时间、数量出入库的，视为违约，由湖南市场按本细则所列规定，从所交纳的保证金中扣除全部履约保证金和交易保证金，分别支付给中标客户和湖南市场。</w:t>
      </w:r>
    </w:p>
    <w:p>
      <w:pPr>
        <w:ind w:firstLine="562" w:firstLineChars="200"/>
        <w:rPr>
          <w:rFonts w:ascii="仿宋_GB2312" w:eastAsia="仿宋_GB2312"/>
          <w:color w:val="000000"/>
          <w:sz w:val="28"/>
          <w:szCs w:val="28"/>
        </w:rPr>
      </w:pPr>
      <w:r>
        <w:rPr>
          <w:rFonts w:hint="eastAsia" w:ascii="仿宋_GB2312" w:eastAsia="仿宋_GB2312"/>
          <w:b/>
          <w:color w:val="000000"/>
          <w:sz w:val="28"/>
          <w:szCs w:val="28"/>
        </w:rPr>
        <w:t xml:space="preserve">第二十七条 </w:t>
      </w:r>
      <w:r>
        <w:rPr>
          <w:rFonts w:hint="eastAsia" w:ascii="仿宋_GB2312" w:eastAsia="仿宋_GB2312"/>
          <w:color w:val="000000"/>
          <w:sz w:val="28"/>
          <w:szCs w:val="28"/>
        </w:rPr>
        <w:t>交易双方的任何一方由于不可抗拒的因素无法履行或者无法完全履行合同时，应在3个工作日内以书面形式向湖南市场和另一方提出申请，经认可后可延期履行合同或解除合同，否则以违约处理。</w:t>
      </w:r>
    </w:p>
    <w:p>
      <w:pPr>
        <w:ind w:firstLine="562" w:firstLineChars="200"/>
        <w:rPr>
          <w:rFonts w:ascii="仿宋_GB2312" w:eastAsia="仿宋_GB2312"/>
          <w:color w:val="000000"/>
          <w:sz w:val="28"/>
          <w:szCs w:val="28"/>
        </w:rPr>
      </w:pPr>
      <w:r>
        <w:rPr>
          <w:rFonts w:hint="eastAsia" w:ascii="仿宋_GB2312" w:eastAsia="仿宋_GB2312"/>
          <w:b/>
          <w:color w:val="000000"/>
          <w:sz w:val="28"/>
          <w:szCs w:val="28"/>
        </w:rPr>
        <w:t>第二十八条</w:t>
      </w:r>
      <w:r>
        <w:rPr>
          <w:rFonts w:hint="eastAsia" w:ascii="仿宋_GB2312" w:eastAsia="仿宋_GB2312"/>
          <w:color w:val="000000"/>
          <w:sz w:val="28"/>
          <w:szCs w:val="28"/>
        </w:rPr>
        <w:t xml:space="preserve"> 除不可抗力因素外，一方不能履行或者不能完全履行合同时，另一方应及时以书面形式报湖南市场备案，并积极与对方协商解决；协商不一致的，双方可协商向仲裁机构申请裁定，也可单方直接向人民法院起诉。</w:t>
      </w:r>
    </w:p>
    <w:p>
      <w:pPr>
        <w:jc w:val="center"/>
        <w:rPr>
          <w:rFonts w:ascii="仿宋_GB2312" w:eastAsia="仿宋_GB2312"/>
          <w:color w:val="000000"/>
          <w:sz w:val="30"/>
          <w:szCs w:val="30"/>
        </w:rPr>
      </w:pPr>
      <w:r>
        <w:rPr>
          <w:rFonts w:hint="eastAsia" w:ascii="黑体" w:hAnsi="黑体" w:eastAsia="黑体"/>
          <w:b/>
          <w:color w:val="000000"/>
          <w:sz w:val="30"/>
          <w:szCs w:val="30"/>
        </w:rPr>
        <w:t>第八章 附 则</w:t>
      </w:r>
    </w:p>
    <w:p>
      <w:pPr>
        <w:ind w:firstLine="562" w:firstLineChars="200"/>
        <w:rPr>
          <w:rFonts w:ascii="仿宋_GB2312" w:eastAsia="仿宋_GB2312"/>
          <w:color w:val="000000"/>
          <w:sz w:val="28"/>
          <w:szCs w:val="28"/>
        </w:rPr>
      </w:pPr>
      <w:r>
        <w:rPr>
          <w:rFonts w:hint="eastAsia" w:ascii="仿宋_GB2312" w:eastAsia="仿宋_GB2312"/>
          <w:b/>
          <w:color w:val="000000"/>
          <w:sz w:val="28"/>
          <w:szCs w:val="28"/>
        </w:rPr>
        <w:t xml:space="preserve">第二十九条 </w:t>
      </w:r>
      <w:r>
        <w:rPr>
          <w:rFonts w:hint="eastAsia" w:ascii="仿宋_GB2312" w:eastAsia="仿宋_GB2312"/>
          <w:color w:val="000000"/>
          <w:sz w:val="28"/>
          <w:szCs w:val="28"/>
        </w:rPr>
        <w:t>本交易细则由湖南市场负责解释。</w:t>
      </w:r>
    </w:p>
    <w:p>
      <w:pPr>
        <w:rPr>
          <w:color w:val="000000"/>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8EC1E0"/>
    <w:multiLevelType w:val="singleLevel"/>
    <w:tmpl w:val="568EC1E0"/>
    <w:lvl w:ilvl="0" w:tentative="0">
      <w:start w:val="15"/>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MyYmE2YjZlNzQ1MDUwZjQyYzM5ZGRlNTJjZDlhOGUifQ=="/>
  </w:docVars>
  <w:rsids>
    <w:rsidRoot w:val="005F7631"/>
    <w:rsid w:val="001A5170"/>
    <w:rsid w:val="00201CCC"/>
    <w:rsid w:val="00202A37"/>
    <w:rsid w:val="00246ED6"/>
    <w:rsid w:val="003A28BE"/>
    <w:rsid w:val="003E605C"/>
    <w:rsid w:val="00443DB9"/>
    <w:rsid w:val="004577CE"/>
    <w:rsid w:val="00493C73"/>
    <w:rsid w:val="004D5637"/>
    <w:rsid w:val="004E4880"/>
    <w:rsid w:val="00515865"/>
    <w:rsid w:val="005C2F0A"/>
    <w:rsid w:val="005F7631"/>
    <w:rsid w:val="00691BA4"/>
    <w:rsid w:val="006B4470"/>
    <w:rsid w:val="006D0A5C"/>
    <w:rsid w:val="007C24CA"/>
    <w:rsid w:val="00804BAA"/>
    <w:rsid w:val="009370A7"/>
    <w:rsid w:val="009409B3"/>
    <w:rsid w:val="0095325F"/>
    <w:rsid w:val="00961E72"/>
    <w:rsid w:val="009D26D0"/>
    <w:rsid w:val="00AA0749"/>
    <w:rsid w:val="00BA2586"/>
    <w:rsid w:val="00BD1F91"/>
    <w:rsid w:val="00C5796D"/>
    <w:rsid w:val="00C87F0F"/>
    <w:rsid w:val="00CB734A"/>
    <w:rsid w:val="00D24A09"/>
    <w:rsid w:val="00D4759F"/>
    <w:rsid w:val="00DE31AE"/>
    <w:rsid w:val="00E23B86"/>
    <w:rsid w:val="00E574D2"/>
    <w:rsid w:val="00EE41B6"/>
    <w:rsid w:val="00EF2387"/>
    <w:rsid w:val="00F5549F"/>
    <w:rsid w:val="00F7119F"/>
    <w:rsid w:val="00FD6888"/>
    <w:rsid w:val="00FE48B6"/>
    <w:rsid w:val="031C381C"/>
    <w:rsid w:val="0416721A"/>
    <w:rsid w:val="04B926B1"/>
    <w:rsid w:val="04F049A8"/>
    <w:rsid w:val="05171898"/>
    <w:rsid w:val="05274C26"/>
    <w:rsid w:val="06AD5689"/>
    <w:rsid w:val="06AF6F50"/>
    <w:rsid w:val="06BF27A3"/>
    <w:rsid w:val="07646376"/>
    <w:rsid w:val="07955970"/>
    <w:rsid w:val="088562A4"/>
    <w:rsid w:val="091C04B8"/>
    <w:rsid w:val="094F2C1F"/>
    <w:rsid w:val="0A7316AC"/>
    <w:rsid w:val="0C587DC6"/>
    <w:rsid w:val="0D981AC5"/>
    <w:rsid w:val="0DF07564"/>
    <w:rsid w:val="0E1B68F5"/>
    <w:rsid w:val="0E836425"/>
    <w:rsid w:val="0F735227"/>
    <w:rsid w:val="103C0CCB"/>
    <w:rsid w:val="10C2298C"/>
    <w:rsid w:val="10D01041"/>
    <w:rsid w:val="10E63E91"/>
    <w:rsid w:val="127F2573"/>
    <w:rsid w:val="12841621"/>
    <w:rsid w:val="12970E3F"/>
    <w:rsid w:val="12FE4F62"/>
    <w:rsid w:val="14190830"/>
    <w:rsid w:val="14524B94"/>
    <w:rsid w:val="14F8586F"/>
    <w:rsid w:val="15213F80"/>
    <w:rsid w:val="157355E0"/>
    <w:rsid w:val="17BD33F9"/>
    <w:rsid w:val="186C16B3"/>
    <w:rsid w:val="196627B3"/>
    <w:rsid w:val="19C37F8B"/>
    <w:rsid w:val="1A476ACE"/>
    <w:rsid w:val="1B260D63"/>
    <w:rsid w:val="1D727575"/>
    <w:rsid w:val="1D9974C3"/>
    <w:rsid w:val="1DB27606"/>
    <w:rsid w:val="1DE7632C"/>
    <w:rsid w:val="1EE81F01"/>
    <w:rsid w:val="1EFA70CC"/>
    <w:rsid w:val="1F9B1D60"/>
    <w:rsid w:val="20B718C7"/>
    <w:rsid w:val="22770CFD"/>
    <w:rsid w:val="22F56243"/>
    <w:rsid w:val="23661403"/>
    <w:rsid w:val="24A4176F"/>
    <w:rsid w:val="265446AA"/>
    <w:rsid w:val="265A4FBD"/>
    <w:rsid w:val="279453A5"/>
    <w:rsid w:val="2807566E"/>
    <w:rsid w:val="281A3054"/>
    <w:rsid w:val="28A5604B"/>
    <w:rsid w:val="2A0C5BD6"/>
    <w:rsid w:val="2A5261D5"/>
    <w:rsid w:val="2A9C28E8"/>
    <w:rsid w:val="2AA914F5"/>
    <w:rsid w:val="2B2F07C6"/>
    <w:rsid w:val="2CBA63C0"/>
    <w:rsid w:val="2F172E4A"/>
    <w:rsid w:val="2F5C3473"/>
    <w:rsid w:val="2F650C96"/>
    <w:rsid w:val="30F667FA"/>
    <w:rsid w:val="310A5505"/>
    <w:rsid w:val="31440009"/>
    <w:rsid w:val="315F4EE4"/>
    <w:rsid w:val="325259B4"/>
    <w:rsid w:val="32D85087"/>
    <w:rsid w:val="332B7CC8"/>
    <w:rsid w:val="339567F6"/>
    <w:rsid w:val="34235EB5"/>
    <w:rsid w:val="34BC43EA"/>
    <w:rsid w:val="34EA3D6B"/>
    <w:rsid w:val="36A04DD0"/>
    <w:rsid w:val="389021B2"/>
    <w:rsid w:val="38FC3F2C"/>
    <w:rsid w:val="39C35E1E"/>
    <w:rsid w:val="3AAC54C1"/>
    <w:rsid w:val="3B1E49E4"/>
    <w:rsid w:val="3B5F6487"/>
    <w:rsid w:val="3B945C90"/>
    <w:rsid w:val="3BA74A75"/>
    <w:rsid w:val="3C4A0648"/>
    <w:rsid w:val="3C5250C9"/>
    <w:rsid w:val="3DCF79D9"/>
    <w:rsid w:val="3E7A4F7B"/>
    <w:rsid w:val="3FB008BB"/>
    <w:rsid w:val="4069583E"/>
    <w:rsid w:val="41BE244C"/>
    <w:rsid w:val="41E51AC3"/>
    <w:rsid w:val="421F61FF"/>
    <w:rsid w:val="42E737A3"/>
    <w:rsid w:val="4383693B"/>
    <w:rsid w:val="44A73295"/>
    <w:rsid w:val="44C84365"/>
    <w:rsid w:val="45071866"/>
    <w:rsid w:val="459815CC"/>
    <w:rsid w:val="45B62422"/>
    <w:rsid w:val="46365530"/>
    <w:rsid w:val="46FC2EBA"/>
    <w:rsid w:val="48035CCC"/>
    <w:rsid w:val="48C623C0"/>
    <w:rsid w:val="493B06CE"/>
    <w:rsid w:val="49BD776B"/>
    <w:rsid w:val="4A7C0E5B"/>
    <w:rsid w:val="4D0455C1"/>
    <w:rsid w:val="4DD47A4D"/>
    <w:rsid w:val="4E630FCC"/>
    <w:rsid w:val="4E86099A"/>
    <w:rsid w:val="4EA76B2A"/>
    <w:rsid w:val="4F0778D2"/>
    <w:rsid w:val="4F2A0C5C"/>
    <w:rsid w:val="4F615AAC"/>
    <w:rsid w:val="4FFC0ECA"/>
    <w:rsid w:val="50C070B0"/>
    <w:rsid w:val="53EC72F8"/>
    <w:rsid w:val="554222BB"/>
    <w:rsid w:val="55B46A4B"/>
    <w:rsid w:val="55FB7F58"/>
    <w:rsid w:val="56087376"/>
    <w:rsid w:val="56235CC6"/>
    <w:rsid w:val="56800C2D"/>
    <w:rsid w:val="58623753"/>
    <w:rsid w:val="5A5F792F"/>
    <w:rsid w:val="5AC37193"/>
    <w:rsid w:val="5BB64F5F"/>
    <w:rsid w:val="5BE95BD8"/>
    <w:rsid w:val="5C403D31"/>
    <w:rsid w:val="5D113AD6"/>
    <w:rsid w:val="5D673D52"/>
    <w:rsid w:val="5F6368F9"/>
    <w:rsid w:val="5FC84694"/>
    <w:rsid w:val="610B7098"/>
    <w:rsid w:val="6111700E"/>
    <w:rsid w:val="62267C12"/>
    <w:rsid w:val="62EC076F"/>
    <w:rsid w:val="647F1AC4"/>
    <w:rsid w:val="65287C67"/>
    <w:rsid w:val="665732AC"/>
    <w:rsid w:val="66B54FB0"/>
    <w:rsid w:val="687F657C"/>
    <w:rsid w:val="68F13AE8"/>
    <w:rsid w:val="69B53EE9"/>
    <w:rsid w:val="69B85DC9"/>
    <w:rsid w:val="69C34313"/>
    <w:rsid w:val="6B531CBF"/>
    <w:rsid w:val="6BDB07E0"/>
    <w:rsid w:val="6D105017"/>
    <w:rsid w:val="6DA364DB"/>
    <w:rsid w:val="6F7F5EEC"/>
    <w:rsid w:val="6FDF1D08"/>
    <w:rsid w:val="6FE02A1A"/>
    <w:rsid w:val="6FEA3B50"/>
    <w:rsid w:val="70600820"/>
    <w:rsid w:val="7080699B"/>
    <w:rsid w:val="735965E5"/>
    <w:rsid w:val="737C716B"/>
    <w:rsid w:val="74C76D0F"/>
    <w:rsid w:val="74E25967"/>
    <w:rsid w:val="75017257"/>
    <w:rsid w:val="754E37C3"/>
    <w:rsid w:val="75BA64AB"/>
    <w:rsid w:val="75D34F95"/>
    <w:rsid w:val="75DF5627"/>
    <w:rsid w:val="768D21F6"/>
    <w:rsid w:val="76DB498D"/>
    <w:rsid w:val="78556DBB"/>
    <w:rsid w:val="787119A0"/>
    <w:rsid w:val="789E0B92"/>
    <w:rsid w:val="794850D0"/>
    <w:rsid w:val="7AEB17A0"/>
    <w:rsid w:val="7AF33629"/>
    <w:rsid w:val="7C6667CB"/>
    <w:rsid w:val="7D0949BD"/>
    <w:rsid w:val="7D3C05EF"/>
    <w:rsid w:val="7D876AB3"/>
    <w:rsid w:val="7E2619A8"/>
    <w:rsid w:val="7F1C29FC"/>
    <w:rsid w:val="7F9F4090"/>
    <w:rsid w:val="7FC831A3"/>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qFormat/>
    <w:uiPriority w:val="0"/>
    <w:rPr>
      <w:b/>
      <w:bCs/>
    </w:rPr>
  </w:style>
  <w:style w:type="character" w:styleId="10">
    <w:name w:val="Hyperlink"/>
    <w:qFormat/>
    <w:uiPriority w:val="0"/>
    <w:rPr>
      <w:color w:val="000000"/>
      <w:u w:val="none"/>
    </w:rPr>
  </w:style>
  <w:style w:type="character" w:customStyle="1" w:styleId="11">
    <w:name w:val="批注框文本 Char"/>
    <w:link w:val="3"/>
    <w:qFormat/>
    <w:uiPriority w:val="0"/>
    <w:rPr>
      <w:kern w:val="2"/>
      <w:sz w:val="18"/>
      <w:szCs w:val="18"/>
    </w:rPr>
  </w:style>
  <w:style w:type="character" w:customStyle="1" w:styleId="12">
    <w:name w:val="页脚 Char"/>
    <w:link w:val="4"/>
    <w:qFormat/>
    <w:uiPriority w:val="0"/>
    <w:rPr>
      <w:kern w:val="2"/>
      <w:sz w:val="18"/>
      <w:szCs w:val="18"/>
    </w:rPr>
  </w:style>
  <w:style w:type="character" w:customStyle="1" w:styleId="13">
    <w:name w:val="页眉 Char"/>
    <w:link w:val="5"/>
    <w:qFormat/>
    <w:uiPriority w:val="0"/>
    <w:rPr>
      <w:kern w:val="2"/>
      <w:sz w:val="18"/>
      <w:szCs w:val="18"/>
    </w:rPr>
  </w:style>
  <w:style w:type="character" w:customStyle="1" w:styleId="14">
    <w:name w:val="页脚 字符"/>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520</Words>
  <Characters>2967</Characters>
  <Lines>24</Lines>
  <Paragraphs>6</Paragraphs>
  <TotalTime>22</TotalTime>
  <ScaleCrop>false</ScaleCrop>
  <LinksUpToDate>false</LinksUpToDate>
  <CharactersWithSpaces>3481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2019-12-24T01:28:00Z</dcterms:created>
  <dc:creator>gel</dc:creator>
  <cp:lastModifiedBy>FXC</cp:lastModifiedBy>
  <cp:lastPrinted>2021-06-24T01:22:00Z</cp:lastPrinted>
  <dcterms:modified xsi:type="dcterms:W3CDTF">2023-10-27T07:21:20Z</dcterms:modified>
  <dc:title>安徽省省级储备食用植物油轮换（销售、采购）交易细则</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9FB87949EBEB4BE3AB0FD5BBDCF64706_13</vt:lpwstr>
  </property>
</Properties>
</file>